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  <w:gridCol w:w="1725"/>
      </w:tblGrid>
      <w:tr w:rsidR="00A21CC7" w:rsidRPr="00A21CC7" w:rsidTr="0023303A">
        <w:trPr>
          <w:trHeight w:val="1321"/>
        </w:trPr>
        <w:tc>
          <w:tcPr>
            <w:tcW w:w="8194" w:type="dxa"/>
            <w:tcBorders>
              <w:bottom w:val="single" w:sz="4" w:space="0" w:color="auto"/>
            </w:tcBorders>
          </w:tcPr>
          <w:p w:rsidR="00A21CC7" w:rsidRPr="00A21CC7" w:rsidRDefault="00A21CC7" w:rsidP="00A21CC7">
            <w:pPr>
              <w:pBdr>
                <w:bottom w:val="single" w:sz="8" w:space="4" w:color="4F81BD"/>
              </w:pBdr>
              <w:spacing w:after="300" w:line="276" w:lineRule="auto"/>
              <w:ind w:left="851"/>
              <w:contextualSpacing/>
              <w:rPr>
                <w:rFonts w:ascii="Times New Roman" w:eastAsia="Calibri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A21CC7">
              <w:rPr>
                <w:rFonts w:ascii="Calibri" w:eastAsia="Calibri" w:hAnsi="Calibri" w:cs="Times New Roman"/>
                <w:b/>
                <w:noProof/>
                <w:spacing w:val="5"/>
                <w:kern w:val="28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155576</wp:posOffset>
                  </wp:positionV>
                  <wp:extent cx="542925" cy="5429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lands-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1CC7">
              <w:rPr>
                <w:rFonts w:ascii="Times New Roman" w:eastAsia="Calibri" w:hAnsi="Times New Roman" w:cs="Times New Roman"/>
                <w:b/>
                <w:spacing w:val="5"/>
                <w:kern w:val="28"/>
                <w:sz w:val="24"/>
                <w:szCs w:val="24"/>
              </w:rPr>
              <w:t>Общество с ограниченной ответственностью «Гефест РОСТ»</w:t>
            </w:r>
          </w:p>
          <w:p w:rsidR="00A21CC7" w:rsidRPr="00A21CC7" w:rsidRDefault="00A21CC7" w:rsidP="00A21CC7">
            <w:pPr>
              <w:tabs>
                <w:tab w:val="left" w:pos="1576"/>
              </w:tabs>
              <w:spacing w:after="300" w:line="27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4"/>
              </w:rPr>
            </w:pPr>
            <w:r w:rsidRPr="00A21CC7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4"/>
              </w:rPr>
              <w:t>ООО «Гефест РОСТ»</w:t>
            </w:r>
          </w:p>
          <w:p w:rsidR="00A21CC7" w:rsidRPr="00A21CC7" w:rsidRDefault="00A21CC7" w:rsidP="00A21CC7">
            <w:pPr>
              <w:tabs>
                <w:tab w:val="left" w:pos="1576"/>
              </w:tabs>
              <w:spacing w:after="300" w:line="27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5"/>
                <w:kern w:val="28"/>
                <w:sz w:val="18"/>
                <w:szCs w:val="52"/>
              </w:rPr>
            </w:pPr>
            <w:r w:rsidRPr="00A21CC7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4"/>
              </w:rPr>
              <w:t>Учебный центр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21CC7" w:rsidRPr="00A21CC7" w:rsidRDefault="00A21CC7" w:rsidP="00A21CC7">
            <w:pPr>
              <w:spacing w:after="300" w:line="276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5"/>
                <w:kern w:val="28"/>
                <w:sz w:val="32"/>
                <w:szCs w:val="52"/>
              </w:rPr>
            </w:pPr>
            <w:r w:rsidRPr="00A21CC7">
              <w:rPr>
                <w:rFonts w:ascii="Calibri" w:eastAsia="Calibri" w:hAnsi="Calibri" w:cs="Times New Roman"/>
                <w:b/>
                <w:noProof/>
                <w:spacing w:val="5"/>
                <w:kern w:val="28"/>
                <w:sz w:val="40"/>
                <w:szCs w:val="5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25567</wp:posOffset>
                  </wp:positionH>
                  <wp:positionV relativeFrom="paragraph">
                    <wp:posOffset>-25400</wp:posOffset>
                  </wp:positionV>
                  <wp:extent cx="785004" cy="724618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СО 9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004" cy="7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1CC7" w:rsidRPr="00A21CC7" w:rsidRDefault="00A21CC7" w:rsidP="00A21CC7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52"/>
              </w:rPr>
            </w:pPr>
          </w:p>
          <w:p w:rsidR="00A21CC7" w:rsidRPr="00A21CC7" w:rsidRDefault="00A21CC7" w:rsidP="00A21CC7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4"/>
                <w:szCs w:val="52"/>
              </w:rPr>
            </w:pPr>
          </w:p>
        </w:tc>
      </w:tr>
    </w:tbl>
    <w:p w:rsidR="00A21CC7" w:rsidRPr="00A21CC7" w:rsidRDefault="00A21CC7" w:rsidP="00A21CC7">
      <w:pPr>
        <w:pBdr>
          <w:bottom w:val="single" w:sz="4" w:space="1" w:color="auto"/>
        </w:pBdr>
        <w:tabs>
          <w:tab w:val="center" w:pos="4677"/>
          <w:tab w:val="right" w:pos="9355"/>
        </w:tabs>
        <w:suppressAutoHyphens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21CC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Лицензия Министерства образования Саратовской обл. № 2971 </w:t>
      </w:r>
      <w:r w:rsidRPr="00A21CC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от 25 октября 2016 года</w:t>
      </w:r>
    </w:p>
    <w:p w:rsidR="00A21CC7" w:rsidRPr="00A21CC7" w:rsidRDefault="00A21CC7" w:rsidP="00A21CC7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16"/>
          <w:szCs w:val="25"/>
        </w:rPr>
      </w:pPr>
      <w:r w:rsidRPr="00A21CC7">
        <w:rPr>
          <w:rFonts w:ascii="Times New Roman" w:eastAsia="Calibri" w:hAnsi="Times New Roman" w:cs="Times New Roman"/>
          <w:b/>
          <w:sz w:val="16"/>
          <w:szCs w:val="25"/>
        </w:rPr>
        <w:t>ОГРН 1146439001136 Юридический адрес: 413866, Саратовская область, г. Балаково, Саратовская область,</w:t>
      </w:r>
    </w:p>
    <w:p w:rsidR="00A21CC7" w:rsidRPr="00A21CC7" w:rsidRDefault="00A21CC7" w:rsidP="00A21CC7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16"/>
          <w:szCs w:val="25"/>
        </w:rPr>
      </w:pPr>
      <w:r w:rsidRPr="00A21CC7">
        <w:rPr>
          <w:rFonts w:ascii="Times New Roman" w:eastAsia="Calibri" w:hAnsi="Times New Roman" w:cs="Times New Roman"/>
          <w:b/>
          <w:sz w:val="16"/>
          <w:szCs w:val="25"/>
        </w:rPr>
        <w:t>ул. Промплощадка БАЭС ИНН 6439084939 КПП 643901001 Р/счет 40702810656000004141 Кор/счет 30101810500000000649</w:t>
      </w:r>
    </w:p>
    <w:p w:rsidR="00A21CC7" w:rsidRPr="00A21CC7" w:rsidRDefault="00A21CC7" w:rsidP="00A21CC7">
      <w:pPr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eastAsia="Calibri" w:hAnsi="Times New Roman" w:cs="Times New Roman"/>
        </w:rPr>
      </w:pPr>
      <w:r w:rsidRPr="00A21CC7">
        <w:rPr>
          <w:rFonts w:ascii="Times New Roman" w:eastAsia="Calibri" w:hAnsi="Times New Roman" w:cs="Times New Roman"/>
          <w:b/>
          <w:sz w:val="16"/>
          <w:szCs w:val="25"/>
        </w:rPr>
        <w:t xml:space="preserve">Отделение № 8622 г. Саратов Сбербанка России БИК 046311649 </w:t>
      </w:r>
      <w:r w:rsidRPr="00A21CC7">
        <w:rPr>
          <w:rFonts w:ascii="Times New Roman" w:eastAsia="Calibri" w:hAnsi="Times New Roman" w:cs="Times New Roman"/>
          <w:sz w:val="16"/>
          <w:szCs w:val="25"/>
        </w:rPr>
        <w:t xml:space="preserve">т. </w:t>
      </w:r>
      <w:r w:rsidRPr="00A21CC7">
        <w:rPr>
          <w:rFonts w:ascii="Times New Roman" w:eastAsia="Calibri" w:hAnsi="Times New Roman" w:cs="Times New Roman"/>
          <w:b/>
          <w:sz w:val="16"/>
          <w:szCs w:val="25"/>
        </w:rPr>
        <w:t>89270502568, 8(8453) 39-02-24, 8(8453) 49-92-19</w:t>
      </w:r>
    </w:p>
    <w:p w:rsidR="00A21CC7" w:rsidRDefault="00A21CC7" w:rsidP="004317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3A" w:rsidRPr="00B3310C" w:rsidRDefault="0023303A" w:rsidP="004F4F3B">
      <w:pPr>
        <w:pStyle w:val="a5"/>
        <w:ind w:left="0"/>
        <w:jc w:val="center"/>
        <w:rPr>
          <w:rFonts w:ascii="Times New Roman" w:hAnsi="Times New Roman" w:cs="Times New Roman"/>
          <w:b/>
          <w:sz w:val="36"/>
        </w:rPr>
      </w:pPr>
      <w:r w:rsidRPr="00B3310C">
        <w:rPr>
          <w:rFonts w:ascii="Times New Roman" w:hAnsi="Times New Roman" w:cs="Times New Roman"/>
          <w:b/>
          <w:sz w:val="36"/>
        </w:rPr>
        <w:t>ПРОГРАММА СЕМИНАРОВ</w:t>
      </w:r>
    </w:p>
    <w:p w:rsidR="0023303A" w:rsidRDefault="0023303A" w:rsidP="004F4F3B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B3310C">
        <w:rPr>
          <w:rFonts w:ascii="Times New Roman" w:hAnsi="Times New Roman" w:cs="Times New Roman"/>
          <w:b/>
          <w:sz w:val="36"/>
        </w:rPr>
        <w:t>на ноябрь-декабрь 2018</w:t>
      </w:r>
      <w:r w:rsidRPr="00B3310C">
        <w:rPr>
          <w:rFonts w:ascii="Times New Roman" w:hAnsi="Times New Roman" w:cs="Times New Roman"/>
          <w:b/>
          <w:sz w:val="32"/>
        </w:rPr>
        <w:t>г</w:t>
      </w:r>
    </w:p>
    <w:p w:rsidR="003C6B1C" w:rsidRDefault="003C6B1C" w:rsidP="003C6B1C">
      <w:pPr>
        <w:ind w:left="0"/>
      </w:pPr>
      <w:r>
        <w:t>МАУ «Бизнес-инкубатор БМР» приглашает 13 ноября 2018 года принять участие в практико-ориентированном семинаре для предпринимателей «Особенности закупок в рамках 44-ФЗ с учетом изменений законодательства (для исполнителей и поставщиков)».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>
        <w:t>С 1 января для всех видов закупок, в том числе для "прямых" закупок и закупок с единственным поставщиком, будет необходимо применение электронной цифровой подписи. Приходите на семинар и узнайте подробную информацию.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 w:rsidRPr="003A16B1">
        <w:rPr>
          <w:b/>
          <w:sz w:val="28"/>
          <w:u w:val="single"/>
        </w:rPr>
        <w:t>Бесплатный семинар</w:t>
      </w:r>
      <w:r w:rsidRPr="003A16B1">
        <w:rPr>
          <w:sz w:val="28"/>
        </w:rPr>
        <w:t xml:space="preserve"> </w:t>
      </w:r>
      <w:r>
        <w:t>проводится в рамках Всемирной недели предпринимательства и предполагает рассмотрение следующих вопросов: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>
        <w:t>•Единые и дополнительные требования к участникам закупок.</w:t>
      </w:r>
    </w:p>
    <w:p w:rsidR="003C6B1C" w:rsidRDefault="003C6B1C" w:rsidP="003C6B1C">
      <w:pPr>
        <w:ind w:left="0"/>
      </w:pPr>
      <w:r>
        <w:t>•Реестры недобросовестных поставщиков (РНП).</w:t>
      </w:r>
    </w:p>
    <w:p w:rsidR="003C6B1C" w:rsidRDefault="003C6B1C" w:rsidP="003C6B1C">
      <w:pPr>
        <w:ind w:left="0"/>
      </w:pPr>
      <w:r>
        <w:t>•Преимущества для отдельных участников закупок.</w:t>
      </w:r>
    </w:p>
    <w:p w:rsidR="003C6B1C" w:rsidRDefault="003C6B1C" w:rsidP="003C6B1C">
      <w:pPr>
        <w:ind w:left="0"/>
      </w:pPr>
      <w:r>
        <w:t>•Открытие единых спец. счетов для обеспечения заявок на участие в электронных закупках. Требования к размерам и способам обеспечений заявок. Особенности обеспечения исполнения контракта. Банковские гарантии.</w:t>
      </w:r>
    </w:p>
    <w:p w:rsidR="003C6B1C" w:rsidRDefault="003C6B1C" w:rsidP="003C6B1C">
      <w:pPr>
        <w:ind w:left="0"/>
      </w:pPr>
      <w:r>
        <w:t>•Антидемпинговые меры. Порядок подтверждения добросовестности поставщиков.</w:t>
      </w:r>
    </w:p>
    <w:p w:rsidR="003C6B1C" w:rsidRDefault="003C6B1C" w:rsidP="003C6B1C">
      <w:pPr>
        <w:ind w:left="0"/>
      </w:pPr>
      <w:r>
        <w:t>•Описание предмета закупки. Использование товарных знаков. Требования к техническому заданию.</w:t>
      </w:r>
    </w:p>
    <w:p w:rsidR="003C6B1C" w:rsidRDefault="003C6B1C" w:rsidP="003C6B1C">
      <w:pPr>
        <w:ind w:left="0"/>
      </w:pPr>
      <w:r>
        <w:t>•Типичные «ловушки» при описании объекта закупки.</w:t>
      </w:r>
    </w:p>
    <w:p w:rsidR="003C6B1C" w:rsidRDefault="003C6B1C" w:rsidP="003C6B1C">
      <w:pPr>
        <w:ind w:left="0"/>
      </w:pPr>
      <w:r>
        <w:t>•Особенности закупок в рамках национального режима.</w:t>
      </w:r>
    </w:p>
    <w:p w:rsidR="003C6B1C" w:rsidRDefault="003C6B1C" w:rsidP="003C6B1C">
      <w:pPr>
        <w:ind w:left="0"/>
      </w:pPr>
      <w:r>
        <w:t>В качестве эксперта выступит представитель Учебного центра ООО «Гефест РОСТ».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>
        <w:t>Начало семинара в 15.00.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>
        <w:t xml:space="preserve">Место проведения: г. Балаково, ул. Минская 63А, конференц-зал МАУ «Бизнес-инкубатор БМР». </w:t>
      </w:r>
    </w:p>
    <w:p w:rsidR="003C6B1C" w:rsidRDefault="003C6B1C" w:rsidP="003C6B1C">
      <w:pPr>
        <w:ind w:left="0"/>
      </w:pPr>
    </w:p>
    <w:p w:rsidR="003C6B1C" w:rsidRDefault="003C6B1C" w:rsidP="003C6B1C">
      <w:pPr>
        <w:ind w:left="0"/>
      </w:pPr>
      <w:r>
        <w:t>Участие в семинаре бесплатное. Необходима предварительная запись по телефонам: 8(8453)62-11-64, 8(927)133-71-10.</w:t>
      </w:r>
    </w:p>
    <w:p w:rsidR="003C6B1C" w:rsidRDefault="003C6B1C" w:rsidP="003C6B1C"/>
    <w:p w:rsidR="003C6B1C" w:rsidRDefault="003C6B1C" w:rsidP="003A16B1">
      <w:pPr>
        <w:ind w:left="0"/>
      </w:pPr>
      <w:r>
        <w:t xml:space="preserve">Контактное лицо – Павлова Наталья Игоревна, менеджер проектов МАУ «Бизнес-инкубатор БМР» </w:t>
      </w:r>
    </w:p>
    <w:p w:rsidR="003C6B1C" w:rsidRPr="003A16B1" w:rsidRDefault="003A16B1" w:rsidP="003A16B1">
      <w:pPr>
        <w:pStyle w:val="a5"/>
        <w:rPr>
          <w:b/>
          <w:sz w:val="44"/>
        </w:rPr>
      </w:pPr>
      <w:r w:rsidRPr="003A16B1">
        <w:rPr>
          <w:b/>
          <w:sz w:val="44"/>
        </w:rPr>
        <w:lastRenderedPageBreak/>
        <w:t>Платные семинары</w:t>
      </w:r>
    </w:p>
    <w:p w:rsidR="001E07AA" w:rsidRPr="003A16B1" w:rsidRDefault="001E07AA" w:rsidP="003A16B1">
      <w:pPr>
        <w:numPr>
          <w:ilvl w:val="0"/>
          <w:numId w:val="1"/>
        </w:numPr>
        <w:spacing w:after="160" w:line="259" w:lineRule="auto"/>
        <w:ind w:left="284"/>
        <w:contextualSpacing/>
        <w:jc w:val="left"/>
        <w:rPr>
          <w:rFonts w:ascii="Calibri" w:eastAsia="Calibri" w:hAnsi="Calibri" w:cs="Times New Roman"/>
          <w:b/>
          <w:bCs/>
        </w:rPr>
      </w:pPr>
      <w:r w:rsidRPr="003A16B1">
        <w:rPr>
          <w:rFonts w:ascii="Calibri" w:eastAsia="Calibri" w:hAnsi="Calibri" w:cs="Times New Roman"/>
          <w:b/>
          <w:bCs/>
          <w:i/>
          <w:iCs/>
        </w:rPr>
        <w:t xml:space="preserve">Особенности исполнения и расторжения контракта в рамках 44-ФЗ (для исполнителей и поставщиков). – </w:t>
      </w:r>
      <w:r w:rsidRPr="003A16B1">
        <w:rPr>
          <w:rFonts w:ascii="Calibri" w:eastAsia="Calibri" w:hAnsi="Calibri" w:cs="Times New Roman"/>
          <w:b/>
          <w:bCs/>
          <w:iCs/>
        </w:rPr>
        <w:t>4 часа, стоимость участия 2500,00руб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Возможность изменения существенных условий контрактов.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Неустойки за нарушения условий контракта.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Расторжение контракта: обоюдное, по решению суда, одностороннее. Основания, процедура и последствия одностороннего расторжения.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Максимально допустимые сроки оплаты контрактов.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numPr>
          <w:ilvl w:val="0"/>
          <w:numId w:val="1"/>
        </w:numPr>
        <w:spacing w:after="160" w:line="259" w:lineRule="auto"/>
        <w:ind w:left="0" w:firstLine="0"/>
        <w:contextualSpacing/>
        <w:jc w:val="left"/>
        <w:rPr>
          <w:rFonts w:ascii="Calibri" w:eastAsia="Calibri" w:hAnsi="Calibri" w:cs="Times New Roman"/>
          <w:b/>
        </w:rPr>
      </w:pPr>
      <w:r w:rsidRPr="001E07AA">
        <w:rPr>
          <w:rFonts w:ascii="Calibri" w:eastAsia="Calibri" w:hAnsi="Calibri" w:cs="Times New Roman"/>
          <w:b/>
          <w:i/>
        </w:rPr>
        <w:t xml:space="preserve">Особенности закупок в рамках 44-ФЗ с учетом изменений законодательства (для исполнителей и поставщиков). – </w:t>
      </w:r>
      <w:r w:rsidRPr="00062B7B">
        <w:rPr>
          <w:rFonts w:ascii="Calibri" w:eastAsia="Calibri" w:hAnsi="Calibri" w:cs="Times New Roman"/>
          <w:b/>
        </w:rPr>
        <w:t>4 часа, стоимость участия 3500,00руб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Единые и дополнительные требования к участникам закупок.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Реестры недобросовестных поставщиков (РНП).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Преимущества для отдельных участников закупок.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Открытие единых спец. счетов для обеспечения заявок на участие в электронных закупках. Требования к размерам и способам обеспечений заявок. Особенности обеспечения исполнения контракта. Банковские гарантии.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Антидемпинговые меры. Порядок подтверждения добросовестности поставщиков.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Описание предмета закупки. Использование товарных знаков. Требования к техническому заданию.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Типичные «ловушки» при описании объекта закупки.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Особенности закупок в рамках национального режима.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numPr>
          <w:ilvl w:val="0"/>
          <w:numId w:val="1"/>
        </w:numPr>
        <w:spacing w:after="160" w:line="259" w:lineRule="auto"/>
        <w:ind w:left="0" w:firstLine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  <w:b/>
          <w:i/>
        </w:rPr>
        <w:t>«Электронный магазин малых закупок». «Электронный магазин малых закупок Саратовской области» электронной торговой системы «ОТС-</w:t>
      </w:r>
      <w:r w:rsidRPr="001E07AA">
        <w:rPr>
          <w:rFonts w:ascii="Calibri" w:eastAsia="Calibri" w:hAnsi="Calibri" w:cs="Times New Roman"/>
          <w:b/>
          <w:i/>
          <w:lang w:val="en-US"/>
        </w:rPr>
        <w:t>market</w:t>
      </w:r>
      <w:r w:rsidRPr="001E07AA">
        <w:rPr>
          <w:rFonts w:ascii="Calibri" w:eastAsia="Calibri" w:hAnsi="Calibri" w:cs="Times New Roman"/>
          <w:b/>
          <w:i/>
        </w:rPr>
        <w:t>» (для исполнителей и пост</w:t>
      </w:r>
      <w:r w:rsidR="00062B7B">
        <w:rPr>
          <w:rFonts w:ascii="Calibri" w:eastAsia="Calibri" w:hAnsi="Calibri" w:cs="Times New Roman"/>
          <w:b/>
          <w:i/>
        </w:rPr>
        <w:t>авщиков)</w:t>
      </w:r>
      <w:r>
        <w:rPr>
          <w:rFonts w:ascii="Calibri" w:eastAsia="Calibri" w:hAnsi="Calibri" w:cs="Times New Roman"/>
        </w:rPr>
        <w:t xml:space="preserve"> – </w:t>
      </w:r>
      <w:r w:rsidRPr="00062B7B">
        <w:rPr>
          <w:rFonts w:ascii="Calibri" w:eastAsia="Calibri" w:hAnsi="Calibri" w:cs="Times New Roman"/>
          <w:b/>
        </w:rPr>
        <w:t>2 часа, стоимость участия 1000,00</w:t>
      </w:r>
      <w:r w:rsidR="00062B7B" w:rsidRPr="00062B7B">
        <w:rPr>
          <w:rFonts w:ascii="Calibri" w:eastAsia="Calibri" w:hAnsi="Calibri" w:cs="Times New Roman"/>
          <w:b/>
        </w:rPr>
        <w:t xml:space="preserve"> (Одна тысяча)</w:t>
      </w:r>
      <w:r w:rsidRPr="00062B7B">
        <w:rPr>
          <w:rFonts w:ascii="Calibri" w:eastAsia="Calibri" w:hAnsi="Calibri" w:cs="Times New Roman"/>
          <w:b/>
        </w:rPr>
        <w:t xml:space="preserve"> руб</w:t>
      </w:r>
      <w:r w:rsidR="00062B7B">
        <w:rPr>
          <w:rFonts w:ascii="Calibri" w:eastAsia="Calibri" w:hAnsi="Calibri" w:cs="Times New Roman"/>
          <w:b/>
        </w:rPr>
        <w:t>.</w:t>
      </w:r>
    </w:p>
    <w:p w:rsidR="00062B7B" w:rsidRDefault="00062B7B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Особенности работы. Преимущества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numPr>
          <w:ilvl w:val="0"/>
          <w:numId w:val="1"/>
        </w:numPr>
        <w:spacing w:after="160" w:line="259" w:lineRule="auto"/>
        <w:ind w:left="0" w:firstLine="0"/>
        <w:contextualSpacing/>
        <w:jc w:val="left"/>
        <w:rPr>
          <w:rFonts w:ascii="Calibri" w:eastAsia="Calibri" w:hAnsi="Calibri" w:cs="Times New Roman"/>
          <w:b/>
        </w:rPr>
      </w:pPr>
      <w:r w:rsidRPr="001E07AA">
        <w:rPr>
          <w:rFonts w:ascii="Calibri" w:eastAsia="Calibri" w:hAnsi="Calibri" w:cs="Times New Roman"/>
          <w:b/>
        </w:rPr>
        <w:t>«44-ФЗ: гос. закупки в электронной форме. Участие в аукционах на электронной торговой площадке» - 3 часа в день. (6 часов), (</w:t>
      </w:r>
      <w:r>
        <w:rPr>
          <w:rFonts w:ascii="Calibri" w:eastAsia="Calibri" w:hAnsi="Calibri" w:cs="Times New Roman"/>
          <w:b/>
        </w:rPr>
        <w:t xml:space="preserve">для исполнителей и поставщиков), стоимость участия: Первый день 2350,00руб. Второй день, если посещали первый день семинара </w:t>
      </w:r>
      <w:r w:rsidR="00062B7B">
        <w:rPr>
          <w:rFonts w:ascii="Calibri" w:eastAsia="Calibri" w:hAnsi="Calibri" w:cs="Times New Roman"/>
          <w:b/>
        </w:rPr>
        <w:t>1650,00руб., если решили посетить только второй день семинара 2350,00руб.</w:t>
      </w:r>
    </w:p>
    <w:p w:rsidR="00062B7B" w:rsidRDefault="00062B7B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Изложение информации об участии в закупке будет вестись по принципу «от простого к сложному», то есть в первый день — введение в госзаказ, основные понятия и участие в относительно простых и самых распространенных процедурах — запрос котировки электронный аукцион (с показом работы на ЭТП). Во второй день — доп. требования к поставщикам, нац. режим, антидемпинговые меры, обеспечение заявок, особенности работы с контрактами и подробный рассказ о переводе запроса котировок, запроса предложений и конкурсов в электронный вид.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  <w:b/>
        </w:rPr>
        <w:t>если Вы новичок</w:t>
      </w:r>
      <w:r w:rsidRPr="001E07AA">
        <w:rPr>
          <w:rFonts w:ascii="Calibri" w:eastAsia="Calibri" w:hAnsi="Calibri" w:cs="Times New Roman"/>
        </w:rPr>
        <w:t xml:space="preserve">, который еще не решил нужен ли вообще госзаказ, никогда не участвовали и не хотите тратить большую сумму на свое «любопытство», то мы можем рекомендовать посетить Вам первый день, попробовать поучаствовать в закупках и приходить к нам в следующий раз на </w:t>
      </w:r>
      <w:r w:rsidRPr="001E07AA">
        <w:rPr>
          <w:rFonts w:ascii="Calibri" w:eastAsia="Calibri" w:hAnsi="Calibri" w:cs="Times New Roman"/>
        </w:rPr>
        <w:lastRenderedPageBreak/>
        <w:t xml:space="preserve">второй день за подробностями. </w:t>
      </w:r>
      <w:r>
        <w:rPr>
          <w:rFonts w:ascii="Calibri" w:eastAsia="Calibri" w:hAnsi="Calibri" w:cs="Times New Roman"/>
        </w:rPr>
        <w:t xml:space="preserve">Предлагаем </w:t>
      </w:r>
      <w:r w:rsidRPr="001E07AA">
        <w:rPr>
          <w:rFonts w:ascii="Calibri" w:eastAsia="Calibri" w:hAnsi="Calibri" w:cs="Times New Roman"/>
        </w:rPr>
        <w:t>посетить сразу оба дня и получить скидку за посещение обоих дней, которая выражается в комплексной цене.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  <w:b/>
        </w:rPr>
        <w:t>если Вы имеете небольшой опыт в закупках (1-2 заявки) или все Ваши попытки принять участие закончились отклонением или РНП или прочими неудачами</w:t>
      </w:r>
      <w:r w:rsidRPr="001E07AA">
        <w:rPr>
          <w:rFonts w:ascii="Calibri" w:eastAsia="Calibri" w:hAnsi="Calibri" w:cs="Times New Roman"/>
        </w:rPr>
        <w:t>, то однозначно рекомендуем оба дня для того, чтобы Вы проверили свои знания на достоверность, поняли в чем ошибались и получили доп. информацию для того, чтобы быть более успешным в сфере поставок госзаказчикам.</w:t>
      </w:r>
    </w:p>
    <w:p w:rsid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  <w:b/>
        </w:rPr>
        <w:t>если Вы опытный игрок, то приглашаем Вас на второй день</w:t>
      </w:r>
      <w:r w:rsidRPr="001E07AA">
        <w:rPr>
          <w:rFonts w:ascii="Calibri" w:eastAsia="Calibri" w:hAnsi="Calibri" w:cs="Times New Roman"/>
        </w:rPr>
        <w:t>, чтобы рассказать Вам о основные изменения в ФЗ-44 в 2018-2019гг. Также в этот день мы рассказываем о специфических моментах участия в госзаказе, которые неподготовленному слушателю не всегда понятны. Административная практика ФАС.</w:t>
      </w:r>
    </w:p>
    <w:p w:rsidR="001E07AA" w:rsidRPr="001E07AA" w:rsidRDefault="001E07AA" w:rsidP="0023303A">
      <w:pPr>
        <w:spacing w:after="160" w:line="259" w:lineRule="auto"/>
        <w:ind w:left="0"/>
        <w:contextualSpacing/>
        <w:jc w:val="left"/>
        <w:rPr>
          <w:rFonts w:ascii="Calibri" w:eastAsia="Calibri" w:hAnsi="Calibri" w:cs="Times New Roman"/>
        </w:rPr>
      </w:pPr>
    </w:p>
    <w:p w:rsidR="001E07AA" w:rsidRPr="001E07AA" w:rsidRDefault="001E07AA" w:rsidP="0023303A">
      <w:pPr>
        <w:numPr>
          <w:ilvl w:val="0"/>
          <w:numId w:val="1"/>
        </w:numPr>
        <w:spacing w:after="160" w:line="259" w:lineRule="auto"/>
        <w:ind w:left="0" w:firstLine="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  <w:b/>
        </w:rPr>
        <w:t xml:space="preserve">Основные изменения в ФЗ-44 в 2018 – 2019гг. Особенности работы с использованием электронного магазина малых закупок.  – 3 </w:t>
      </w:r>
      <w:proofErr w:type="gramStart"/>
      <w:r w:rsidRPr="001E07AA">
        <w:rPr>
          <w:rFonts w:ascii="Calibri" w:eastAsia="Calibri" w:hAnsi="Calibri" w:cs="Times New Roman"/>
          <w:b/>
        </w:rPr>
        <w:t>часа  в</w:t>
      </w:r>
      <w:proofErr w:type="gramEnd"/>
      <w:r w:rsidRPr="001E07AA">
        <w:rPr>
          <w:rFonts w:ascii="Calibri" w:eastAsia="Calibri" w:hAnsi="Calibri" w:cs="Times New Roman"/>
          <w:b/>
        </w:rPr>
        <w:t xml:space="preserve"> день. </w:t>
      </w:r>
      <w:proofErr w:type="gramStart"/>
      <w:r w:rsidRPr="001E07AA">
        <w:rPr>
          <w:rFonts w:ascii="Calibri" w:eastAsia="Calibri" w:hAnsi="Calibri" w:cs="Times New Roman"/>
          <w:b/>
        </w:rPr>
        <w:t>( 2</w:t>
      </w:r>
      <w:proofErr w:type="gramEnd"/>
      <w:r w:rsidRPr="001E07AA">
        <w:rPr>
          <w:rFonts w:ascii="Calibri" w:eastAsia="Calibri" w:hAnsi="Calibri" w:cs="Times New Roman"/>
          <w:b/>
        </w:rPr>
        <w:t xml:space="preserve"> дня – 6 часов.) – Для заказчиков.</w:t>
      </w:r>
    </w:p>
    <w:p w:rsidR="001E07AA" w:rsidRPr="001E07AA" w:rsidRDefault="001E07AA" w:rsidP="0023303A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 xml:space="preserve">Основные изменения в 2018г.  44-ФЗ. </w:t>
      </w:r>
    </w:p>
    <w:p w:rsidR="001E07AA" w:rsidRPr="001E07AA" w:rsidRDefault="001E07AA" w:rsidP="0023303A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Особенности работы с использованием электронного магазина малых закупок.</w:t>
      </w:r>
    </w:p>
    <w:p w:rsidR="001E07AA" w:rsidRPr="001E07AA" w:rsidRDefault="001E07AA" w:rsidP="0023303A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Административная практика ФАС.</w:t>
      </w:r>
    </w:p>
    <w:p w:rsidR="001E07AA" w:rsidRPr="001E07AA" w:rsidRDefault="001E07AA" w:rsidP="0023303A">
      <w:pPr>
        <w:numPr>
          <w:ilvl w:val="0"/>
          <w:numId w:val="2"/>
        </w:num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  <w:r w:rsidRPr="001E07AA">
        <w:rPr>
          <w:rFonts w:ascii="Calibri" w:eastAsia="Calibri" w:hAnsi="Calibri" w:cs="Times New Roman"/>
        </w:rPr>
        <w:t>Планируемые изменения ФЗ - 44 в 2019 гг.</w:t>
      </w:r>
    </w:p>
    <w:p w:rsidR="001E07AA" w:rsidRPr="001E07AA" w:rsidRDefault="001E07AA" w:rsidP="0023303A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3A16B1" w:rsidRDefault="00304B25" w:rsidP="0023303A">
      <w:pPr>
        <w:spacing w:line="259" w:lineRule="auto"/>
        <w:ind w:left="0"/>
        <w:jc w:val="left"/>
        <w:rPr>
          <w:rFonts w:ascii="Calibri" w:eastAsia="Calibri" w:hAnsi="Calibri" w:cs="Times New Roman"/>
          <w:b/>
          <w:bCs/>
        </w:rPr>
      </w:pPr>
      <w:r w:rsidRPr="00304B25">
        <w:rPr>
          <w:rFonts w:ascii="Calibri" w:eastAsia="Calibri" w:hAnsi="Calibri" w:cs="Times New Roman"/>
          <w:b/>
          <w:bCs/>
        </w:rPr>
        <w:t>А так же</w:t>
      </w:r>
      <w:r w:rsidR="003A16B1">
        <w:rPr>
          <w:rFonts w:ascii="Calibri" w:eastAsia="Calibri" w:hAnsi="Calibri" w:cs="Times New Roman"/>
          <w:b/>
          <w:bCs/>
        </w:rPr>
        <w:t>:</w:t>
      </w:r>
    </w:p>
    <w:p w:rsidR="003A16B1" w:rsidRDefault="003A16B1" w:rsidP="0023303A">
      <w:pPr>
        <w:spacing w:line="259" w:lineRule="auto"/>
        <w:ind w:left="0"/>
        <w:jc w:val="left"/>
        <w:rPr>
          <w:rFonts w:ascii="Calibri" w:eastAsia="Calibri" w:hAnsi="Calibri" w:cs="Times New Roman"/>
          <w:b/>
          <w:bCs/>
        </w:rPr>
      </w:pPr>
    </w:p>
    <w:p w:rsidR="00304B25" w:rsidRPr="003A16B1" w:rsidRDefault="003A16B1" w:rsidP="003A16B1">
      <w:pPr>
        <w:spacing w:line="480" w:lineRule="auto"/>
        <w:ind w:left="0"/>
        <w:jc w:val="left"/>
        <w:rPr>
          <w:rFonts w:ascii="Calibri" w:eastAsia="Calibri" w:hAnsi="Calibri" w:cs="Times New Roman"/>
          <w:sz w:val="24"/>
        </w:rPr>
      </w:pPr>
      <w:r w:rsidRPr="003A16B1">
        <w:rPr>
          <w:rFonts w:ascii="Calibri" w:eastAsia="Calibri" w:hAnsi="Calibri" w:cs="Times New Roman"/>
          <w:b/>
          <w:bCs/>
          <w:sz w:val="24"/>
        </w:rPr>
        <w:t>П</w:t>
      </w:r>
      <w:r w:rsidR="00304B25" w:rsidRPr="003A16B1">
        <w:rPr>
          <w:rFonts w:ascii="Calibri" w:eastAsia="Calibri" w:hAnsi="Calibri" w:cs="Times New Roman"/>
          <w:b/>
          <w:bCs/>
          <w:sz w:val="24"/>
        </w:rPr>
        <w:t xml:space="preserve">рограмма повышения квалификации, 120 </w:t>
      </w:r>
      <w:proofErr w:type="gramStart"/>
      <w:r w:rsidR="00304B25" w:rsidRPr="003A16B1">
        <w:rPr>
          <w:rFonts w:ascii="Calibri" w:eastAsia="Calibri" w:hAnsi="Calibri" w:cs="Times New Roman"/>
          <w:b/>
          <w:bCs/>
          <w:sz w:val="24"/>
        </w:rPr>
        <w:t>часов  -</w:t>
      </w:r>
      <w:proofErr w:type="gramEnd"/>
      <w:r w:rsidR="00304B25" w:rsidRPr="003A16B1">
        <w:rPr>
          <w:rFonts w:ascii="Calibri" w:eastAsia="Calibri" w:hAnsi="Calibri" w:cs="Times New Roman"/>
          <w:b/>
          <w:bCs/>
          <w:sz w:val="24"/>
        </w:rPr>
        <w:t xml:space="preserve"> для новичков. </w:t>
      </w:r>
    </w:p>
    <w:p w:rsidR="00304B25" w:rsidRPr="003A16B1" w:rsidRDefault="00304B25" w:rsidP="003A16B1">
      <w:pPr>
        <w:spacing w:line="480" w:lineRule="auto"/>
        <w:ind w:left="0"/>
        <w:jc w:val="left"/>
        <w:rPr>
          <w:rFonts w:ascii="Calibri" w:eastAsia="Calibri" w:hAnsi="Calibri" w:cs="Times New Roman"/>
          <w:sz w:val="24"/>
        </w:rPr>
      </w:pPr>
      <w:r w:rsidRPr="003A16B1">
        <w:rPr>
          <w:rFonts w:ascii="Calibri" w:eastAsia="Calibri" w:hAnsi="Calibri" w:cs="Times New Roman"/>
          <w:b/>
          <w:bCs/>
          <w:sz w:val="24"/>
        </w:rPr>
        <w:t xml:space="preserve">Повышение квалификации при повторном </w:t>
      </w:r>
      <w:proofErr w:type="gramStart"/>
      <w:r w:rsidRPr="003A16B1">
        <w:rPr>
          <w:rFonts w:ascii="Calibri" w:eastAsia="Calibri" w:hAnsi="Calibri" w:cs="Times New Roman"/>
          <w:b/>
          <w:bCs/>
          <w:sz w:val="24"/>
        </w:rPr>
        <w:t>обучении  -</w:t>
      </w:r>
      <w:proofErr w:type="gramEnd"/>
      <w:r w:rsidRPr="003A16B1">
        <w:rPr>
          <w:rFonts w:ascii="Calibri" w:eastAsia="Calibri" w:hAnsi="Calibri" w:cs="Times New Roman"/>
          <w:b/>
          <w:bCs/>
          <w:sz w:val="24"/>
        </w:rPr>
        <w:t xml:space="preserve"> 108 часов.</w:t>
      </w:r>
    </w:p>
    <w:p w:rsidR="00304B25" w:rsidRPr="003A16B1" w:rsidRDefault="00304B25" w:rsidP="003A16B1">
      <w:pPr>
        <w:spacing w:line="480" w:lineRule="auto"/>
        <w:ind w:left="0"/>
        <w:jc w:val="left"/>
        <w:rPr>
          <w:rFonts w:ascii="Calibri" w:eastAsia="Calibri" w:hAnsi="Calibri" w:cs="Times New Roman"/>
          <w:sz w:val="24"/>
        </w:rPr>
      </w:pPr>
      <w:r w:rsidRPr="003A16B1">
        <w:rPr>
          <w:rFonts w:ascii="Calibri" w:eastAsia="Calibri" w:hAnsi="Calibri" w:cs="Times New Roman"/>
          <w:b/>
          <w:bCs/>
          <w:sz w:val="24"/>
        </w:rPr>
        <w:t xml:space="preserve">Программа повышения квалификации для руководителей – 40 часов. </w:t>
      </w:r>
    </w:p>
    <w:p w:rsidR="00304B25" w:rsidRPr="001242C1" w:rsidRDefault="00304B25" w:rsidP="003A16B1">
      <w:pPr>
        <w:spacing w:line="480" w:lineRule="auto"/>
        <w:ind w:left="0"/>
        <w:jc w:val="left"/>
        <w:rPr>
          <w:rFonts w:ascii="Calibri" w:eastAsia="Calibri" w:hAnsi="Calibri" w:cs="Times New Roman"/>
          <w:color w:val="FF0000"/>
          <w:sz w:val="24"/>
        </w:rPr>
      </w:pPr>
      <w:r w:rsidRPr="001242C1">
        <w:rPr>
          <w:rFonts w:ascii="Calibri" w:eastAsia="Calibri" w:hAnsi="Calibri" w:cs="Times New Roman"/>
          <w:b/>
          <w:bCs/>
          <w:color w:val="FF0000"/>
          <w:sz w:val="24"/>
        </w:rPr>
        <w:t>После окончания обучения по программам повышения квалификации выдается удостоверение о повышении квалификации установленного образца</w:t>
      </w:r>
    </w:p>
    <w:p w:rsidR="00304B25" w:rsidRPr="001242C1" w:rsidRDefault="00304B25" w:rsidP="003A16B1">
      <w:pPr>
        <w:spacing w:line="480" w:lineRule="auto"/>
        <w:ind w:left="0"/>
        <w:jc w:val="left"/>
        <w:rPr>
          <w:rFonts w:ascii="Calibri" w:eastAsia="Calibri" w:hAnsi="Calibri" w:cs="Times New Roman"/>
          <w:b/>
          <w:bCs/>
          <w:color w:val="FF0000"/>
          <w:sz w:val="24"/>
        </w:rPr>
      </w:pPr>
      <w:r w:rsidRPr="001242C1">
        <w:rPr>
          <w:rFonts w:ascii="Calibri" w:eastAsia="Calibri" w:hAnsi="Calibri" w:cs="Times New Roman"/>
          <w:b/>
          <w:bCs/>
          <w:color w:val="FF0000"/>
          <w:sz w:val="24"/>
        </w:rPr>
        <w:t xml:space="preserve">По обучающим семинарам </w:t>
      </w:r>
      <w:bookmarkStart w:id="0" w:name="_GoBack"/>
      <w:bookmarkEnd w:id="0"/>
      <w:r w:rsidRPr="001242C1">
        <w:rPr>
          <w:rFonts w:ascii="Calibri" w:eastAsia="Calibri" w:hAnsi="Calibri" w:cs="Times New Roman"/>
          <w:b/>
          <w:bCs/>
          <w:color w:val="FF0000"/>
          <w:sz w:val="24"/>
        </w:rPr>
        <w:t>-  сертификат об участии.</w:t>
      </w:r>
    </w:p>
    <w:p w:rsidR="00D27828" w:rsidRPr="003A16B1" w:rsidRDefault="00D27828" w:rsidP="003A16B1">
      <w:pPr>
        <w:spacing w:line="480" w:lineRule="auto"/>
        <w:ind w:left="0"/>
        <w:jc w:val="left"/>
        <w:rPr>
          <w:rFonts w:ascii="Calibri" w:eastAsia="Calibri" w:hAnsi="Calibri" w:cs="Times New Roman"/>
          <w:b/>
          <w:bCs/>
          <w:sz w:val="24"/>
        </w:rPr>
      </w:pPr>
      <w:r w:rsidRPr="003A16B1">
        <w:rPr>
          <w:rFonts w:ascii="Calibri" w:eastAsia="Calibri" w:hAnsi="Calibri" w:cs="Times New Roman"/>
          <w:b/>
          <w:bCs/>
          <w:sz w:val="24"/>
        </w:rPr>
        <w:t>Профессиональная переподготовка для сотрудников контрактных служб и контрактных управляющих – 250 часов</w:t>
      </w:r>
      <w:r w:rsidRPr="001242C1">
        <w:rPr>
          <w:rFonts w:ascii="Calibri" w:eastAsia="Calibri" w:hAnsi="Calibri" w:cs="Times New Roman"/>
          <w:b/>
          <w:bCs/>
          <w:color w:val="FF0000"/>
          <w:sz w:val="24"/>
        </w:rPr>
        <w:t>. По окончании выдается диплом о профессиональной переподготовке установленного образца.</w:t>
      </w:r>
    </w:p>
    <w:p w:rsidR="00304B25" w:rsidRPr="00304B25" w:rsidRDefault="00304B25" w:rsidP="0023303A">
      <w:pPr>
        <w:spacing w:line="259" w:lineRule="auto"/>
        <w:ind w:left="0"/>
        <w:jc w:val="left"/>
        <w:rPr>
          <w:rFonts w:ascii="Calibri" w:eastAsia="Calibri" w:hAnsi="Calibri" w:cs="Times New Roman"/>
        </w:rPr>
      </w:pPr>
    </w:p>
    <w:p w:rsidR="00304B25" w:rsidRPr="00304B25" w:rsidRDefault="00304B25" w:rsidP="0023303A">
      <w:pPr>
        <w:spacing w:line="259" w:lineRule="auto"/>
        <w:ind w:left="0"/>
        <w:jc w:val="left"/>
        <w:rPr>
          <w:rFonts w:ascii="Calibri" w:eastAsia="Calibri" w:hAnsi="Calibri" w:cs="Times New Roman"/>
        </w:rPr>
      </w:pPr>
      <w:r w:rsidRPr="00304B25">
        <w:rPr>
          <w:rFonts w:ascii="Calibri" w:eastAsia="Calibri" w:hAnsi="Calibri" w:cs="Times New Roman"/>
          <w:b/>
          <w:bCs/>
          <w:u w:val="single"/>
        </w:rPr>
        <w:t xml:space="preserve">Записаться на участие </w:t>
      </w:r>
      <w:r w:rsidR="00D27828">
        <w:rPr>
          <w:rFonts w:ascii="Calibri" w:eastAsia="Calibri" w:hAnsi="Calibri" w:cs="Times New Roman"/>
          <w:b/>
          <w:bCs/>
          <w:u w:val="single"/>
        </w:rPr>
        <w:t xml:space="preserve">или обучение </w:t>
      </w:r>
      <w:r w:rsidRPr="00304B25">
        <w:rPr>
          <w:rFonts w:ascii="Calibri" w:eastAsia="Calibri" w:hAnsi="Calibri" w:cs="Times New Roman"/>
          <w:b/>
          <w:bCs/>
          <w:u w:val="single"/>
        </w:rPr>
        <w:t>вы можете по телефону 8(8453) 23-23-16 или 88007074227</w:t>
      </w:r>
    </w:p>
    <w:p w:rsidR="001E07AA" w:rsidRPr="001E07AA" w:rsidRDefault="001E07AA" w:rsidP="0023303A">
      <w:pPr>
        <w:spacing w:after="160" w:line="259" w:lineRule="auto"/>
        <w:ind w:left="0"/>
        <w:jc w:val="left"/>
        <w:rPr>
          <w:rFonts w:ascii="Calibri" w:eastAsia="Calibri" w:hAnsi="Calibri" w:cs="Times New Roman"/>
        </w:rPr>
      </w:pPr>
    </w:p>
    <w:p w:rsidR="001E07AA" w:rsidRPr="001E07AA" w:rsidRDefault="001E07AA" w:rsidP="001E07AA">
      <w:pPr>
        <w:spacing w:after="160" w:line="259" w:lineRule="auto"/>
        <w:ind w:left="720"/>
        <w:contextualSpacing/>
        <w:jc w:val="left"/>
        <w:rPr>
          <w:rFonts w:ascii="Calibri" w:eastAsia="Calibri" w:hAnsi="Calibri" w:cs="Times New Roman"/>
        </w:rPr>
      </w:pPr>
    </w:p>
    <w:p w:rsidR="00AF7921" w:rsidRPr="00AF7921" w:rsidRDefault="00AF7921" w:rsidP="001E07AA">
      <w:pPr>
        <w:ind w:left="0"/>
        <w:rPr>
          <w:rFonts w:ascii="Times New Roman" w:hAnsi="Times New Roman" w:cs="Times New Roman"/>
        </w:rPr>
      </w:pPr>
    </w:p>
    <w:sectPr w:rsidR="00AF7921" w:rsidRPr="00AF7921" w:rsidSect="00BA185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93" w:rsidRDefault="00916493" w:rsidP="00EE0EC9">
      <w:pPr>
        <w:spacing w:line="240" w:lineRule="auto"/>
      </w:pPr>
      <w:r>
        <w:separator/>
      </w:r>
    </w:p>
  </w:endnote>
  <w:endnote w:type="continuationSeparator" w:id="0">
    <w:p w:rsidR="00916493" w:rsidRDefault="00916493" w:rsidP="00EE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C9" w:rsidRDefault="00EE0EC9">
    <w:pPr>
      <w:pStyle w:val="ab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EE0EC9">
      <w:rPr>
        <w:rFonts w:asciiTheme="majorHAnsi" w:eastAsiaTheme="majorEastAsia" w:hAnsiTheme="majorHAnsi" w:cstheme="majorBidi"/>
      </w:rPr>
      <w:t>УЦ ООО «Гефест РОСТ» - учебно-методический материал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E26731">
      <w:rPr>
        <w:rFonts w:eastAsiaTheme="minorEastAsia"/>
      </w:rPr>
      <w:fldChar w:fldCharType="begin"/>
    </w:r>
    <w:r>
      <w:instrText>PAGE   \* MERGEFORMAT</w:instrText>
    </w:r>
    <w:r w:rsidR="00E26731">
      <w:rPr>
        <w:rFonts w:eastAsiaTheme="minorEastAsia"/>
      </w:rPr>
      <w:fldChar w:fldCharType="separate"/>
    </w:r>
    <w:r w:rsidR="001242C1" w:rsidRPr="001242C1">
      <w:rPr>
        <w:rFonts w:asciiTheme="majorHAnsi" w:eastAsiaTheme="majorEastAsia" w:hAnsiTheme="majorHAnsi" w:cstheme="majorBidi"/>
        <w:noProof/>
      </w:rPr>
      <w:t>3</w:t>
    </w:r>
    <w:r w:rsidR="00E26731">
      <w:rPr>
        <w:rFonts w:asciiTheme="majorHAnsi" w:eastAsiaTheme="majorEastAsia" w:hAnsiTheme="majorHAnsi" w:cstheme="majorBidi"/>
      </w:rPr>
      <w:fldChar w:fldCharType="end"/>
    </w:r>
  </w:p>
  <w:p w:rsidR="00EE0EC9" w:rsidRDefault="00EE0E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93" w:rsidRDefault="00916493" w:rsidP="00EE0EC9">
      <w:pPr>
        <w:spacing w:line="240" w:lineRule="auto"/>
      </w:pPr>
      <w:r>
        <w:separator/>
      </w:r>
    </w:p>
  </w:footnote>
  <w:footnote w:type="continuationSeparator" w:id="0">
    <w:p w:rsidR="00916493" w:rsidRDefault="00916493" w:rsidP="00EE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32"/>
      </w:rPr>
      <w:alias w:val="Название"/>
      <w:id w:val="77738743"/>
      <w:placeholder>
        <w:docPart w:val="C3C011DEDDDF40F69ED216D55686EE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0EC9" w:rsidRPr="00EE0EC9" w:rsidRDefault="00EE0EC9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32"/>
          </w:rPr>
        </w:pPr>
        <w:r w:rsidRPr="00EE0EC9">
          <w:rPr>
            <w:rFonts w:asciiTheme="majorHAnsi" w:eastAsiaTheme="majorEastAsia" w:hAnsiTheme="majorHAnsi" w:cstheme="majorBidi"/>
            <w:b/>
            <w:sz w:val="28"/>
            <w:szCs w:val="32"/>
          </w:rPr>
          <w:t>УЦ ООО «Гефест РОСТ» - учебно-методический материал</w:t>
        </w:r>
      </w:p>
    </w:sdtContent>
  </w:sdt>
  <w:p w:rsidR="00EE0EC9" w:rsidRPr="00EE0EC9" w:rsidRDefault="00EE0EC9">
    <w:pPr>
      <w:pStyle w:val="a9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EC3"/>
    <w:multiLevelType w:val="hybridMultilevel"/>
    <w:tmpl w:val="F818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10E2"/>
    <w:multiLevelType w:val="hybridMultilevel"/>
    <w:tmpl w:val="D9263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67"/>
    <w:rsid w:val="00023508"/>
    <w:rsid w:val="00062B7B"/>
    <w:rsid w:val="000D171B"/>
    <w:rsid w:val="001242C1"/>
    <w:rsid w:val="00163D77"/>
    <w:rsid w:val="001972AD"/>
    <w:rsid w:val="001C4898"/>
    <w:rsid w:val="001E07AA"/>
    <w:rsid w:val="0023303A"/>
    <w:rsid w:val="002B3F81"/>
    <w:rsid w:val="002C3547"/>
    <w:rsid w:val="00304B25"/>
    <w:rsid w:val="00360A2D"/>
    <w:rsid w:val="0037303F"/>
    <w:rsid w:val="003A16B1"/>
    <w:rsid w:val="003C6B1C"/>
    <w:rsid w:val="00431767"/>
    <w:rsid w:val="00431B7A"/>
    <w:rsid w:val="00471A65"/>
    <w:rsid w:val="00484584"/>
    <w:rsid w:val="004A4660"/>
    <w:rsid w:val="004E3401"/>
    <w:rsid w:val="004F4F3B"/>
    <w:rsid w:val="005E7984"/>
    <w:rsid w:val="007D26A1"/>
    <w:rsid w:val="007E02EA"/>
    <w:rsid w:val="00916172"/>
    <w:rsid w:val="00916493"/>
    <w:rsid w:val="0092612A"/>
    <w:rsid w:val="009E06FE"/>
    <w:rsid w:val="009E63E0"/>
    <w:rsid w:val="00A21CC7"/>
    <w:rsid w:val="00A41ABE"/>
    <w:rsid w:val="00A62417"/>
    <w:rsid w:val="00A92E3E"/>
    <w:rsid w:val="00AF7921"/>
    <w:rsid w:val="00B3310C"/>
    <w:rsid w:val="00B53A80"/>
    <w:rsid w:val="00BA185C"/>
    <w:rsid w:val="00BA34EC"/>
    <w:rsid w:val="00C055D2"/>
    <w:rsid w:val="00C67CCD"/>
    <w:rsid w:val="00C8542A"/>
    <w:rsid w:val="00D27828"/>
    <w:rsid w:val="00D61032"/>
    <w:rsid w:val="00D7284A"/>
    <w:rsid w:val="00D7659F"/>
    <w:rsid w:val="00D930E2"/>
    <w:rsid w:val="00E157FF"/>
    <w:rsid w:val="00E26731"/>
    <w:rsid w:val="00E814C3"/>
    <w:rsid w:val="00EE0EC9"/>
    <w:rsid w:val="00FD7AD3"/>
    <w:rsid w:val="00FE2BEF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CA64-347F-42D4-90A1-F01EAA5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67"/>
    <w:pPr>
      <w:spacing w:before="0" w:after="0"/>
      <w:ind w:left="91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767"/>
    <w:pPr>
      <w:spacing w:before="0" w:after="0" w:line="240" w:lineRule="auto"/>
      <w:ind w:left="91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4EC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A21CC7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1C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21C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21CC7"/>
    <w:pPr>
      <w:numPr>
        <w:ilvl w:val="1"/>
      </w:numPr>
      <w:ind w:left="91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21C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E0E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EC9"/>
  </w:style>
  <w:style w:type="paragraph" w:styleId="ab">
    <w:name w:val="footer"/>
    <w:basedOn w:val="a"/>
    <w:link w:val="ac"/>
    <w:uiPriority w:val="99"/>
    <w:unhideWhenUsed/>
    <w:rsid w:val="00EE0E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EC9"/>
  </w:style>
  <w:style w:type="paragraph" w:styleId="ad">
    <w:name w:val="Balloon Text"/>
    <w:basedOn w:val="a"/>
    <w:link w:val="ae"/>
    <w:uiPriority w:val="99"/>
    <w:semiHidden/>
    <w:unhideWhenUsed/>
    <w:rsid w:val="00EE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EC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96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7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011DEDDDF40F69ED216D55686E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CF98-DE2C-4204-9390-F669DEC0A43C}"/>
      </w:docPartPr>
      <w:docPartBody>
        <w:p w:rsidR="00043AD6" w:rsidRDefault="00F56AEA" w:rsidP="00F56AEA">
          <w:pPr>
            <w:pStyle w:val="C3C011DEDDDF40F69ED216D55686EE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AEA"/>
    <w:rsid w:val="00043AD6"/>
    <w:rsid w:val="00045D5C"/>
    <w:rsid w:val="000F2A11"/>
    <w:rsid w:val="002347D4"/>
    <w:rsid w:val="002901F0"/>
    <w:rsid w:val="00366804"/>
    <w:rsid w:val="00C942E7"/>
    <w:rsid w:val="00D30345"/>
    <w:rsid w:val="00D5572F"/>
    <w:rsid w:val="00F56AEA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011DEDDDF40F69ED216D55686EEF1">
    <w:name w:val="C3C011DEDDDF40F69ED216D55686EEF1"/>
    <w:rsid w:val="00F56AEA"/>
  </w:style>
  <w:style w:type="paragraph" w:customStyle="1" w:styleId="CDE7A5F21C2F438C99E27DDCE88449EF">
    <w:name w:val="CDE7A5F21C2F438C99E27DDCE88449EF"/>
    <w:rsid w:val="00F5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 ООО «Гефест РОСТ» - учебно-методический материал</vt:lpstr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 ООО «Гефест РОСТ» - учебно-методический материал</dc:title>
  <dc:creator>Vladimir</dc:creator>
  <cp:lastModifiedBy>Пользователь Windows</cp:lastModifiedBy>
  <cp:revision>9</cp:revision>
  <cp:lastPrinted>2018-04-23T06:56:00Z</cp:lastPrinted>
  <dcterms:created xsi:type="dcterms:W3CDTF">2018-11-06T10:18:00Z</dcterms:created>
  <dcterms:modified xsi:type="dcterms:W3CDTF">2018-11-12T05:33:00Z</dcterms:modified>
</cp:coreProperties>
</file>